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9AB8" w14:textId="77777777" w:rsidR="0058190C" w:rsidRDefault="00581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5B626E" w14:textId="77777777" w:rsidR="0058190C" w:rsidRDefault="00581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EDBEAC8" w14:textId="77777777" w:rsidR="0058190C" w:rsidRDefault="0058190C">
      <w:pPr>
        <w:rPr>
          <w:rFonts w:ascii="TrebuchetMS-Bold" w:eastAsia="TrebuchetMS-Bold" w:hAnsi="TrebuchetMS-Bold" w:cs="TrebuchetMS-Bold"/>
        </w:rPr>
      </w:pPr>
    </w:p>
    <w:tbl>
      <w:tblPr>
        <w:tblStyle w:val="a9"/>
        <w:tblW w:w="9630" w:type="dxa"/>
        <w:jc w:val="right"/>
        <w:tblBorders>
          <w:top w:val="single" w:sz="8" w:space="0" w:color="002469"/>
          <w:left w:val="single" w:sz="8" w:space="0" w:color="002469"/>
          <w:bottom w:val="single" w:sz="8" w:space="0" w:color="002469"/>
          <w:right w:val="single" w:sz="8" w:space="0" w:color="002469"/>
          <w:insideH w:val="single" w:sz="8" w:space="0" w:color="002469"/>
          <w:insideV w:val="single" w:sz="8" w:space="0" w:color="002469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855"/>
      </w:tblGrid>
      <w:tr w:rsidR="0058190C" w14:paraId="58CF1504" w14:textId="77777777">
        <w:trPr>
          <w:jc w:val="right"/>
        </w:trPr>
        <w:tc>
          <w:tcPr>
            <w:tcW w:w="2775" w:type="dxa"/>
            <w:tcBorders>
              <w:top w:val="single" w:sz="8" w:space="0" w:color="002469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CAC5D0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Õppekava nimetus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7727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Erikategooria kaugpiloodi teooriakoolitus standardstsenaariumitega</w:t>
            </w:r>
          </w:p>
        </w:tc>
      </w:tr>
      <w:tr w:rsidR="0058190C" w14:paraId="7B7D22CE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66326A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Läbiviimise keel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DEEE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Eesti keel</w:t>
            </w:r>
          </w:p>
        </w:tc>
      </w:tr>
      <w:tr w:rsidR="0058190C" w14:paraId="3858A292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AD2A95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Õppekavarühm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3F6A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Transporditeenused</w:t>
            </w:r>
          </w:p>
        </w:tc>
      </w:tr>
      <w:tr w:rsidR="0058190C" w14:paraId="3C92590F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18572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Õpingute alustamise tingimused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280E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Osaleja on läbinud delegeeritud määruse (EL) 2019/945 lisa 2. osas määratletud C1-klassi mehitamata õhusõiduki süsteemi käsitleva veebipõhise koolituskursuse ja seejärel edukalt sooritanud veebipõhise teooriaeksami, mille järel on osalejale väljastatud veebipõhise koolituse läbimise tõend mehitamata õhusõiduki süsteemi lennutamiseks A1/A3-alamkategoorias. </w:t>
            </w:r>
          </w:p>
        </w:tc>
      </w:tr>
      <w:tr w:rsidR="0058190C" w14:paraId="027F5394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6F6239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  <w:highlight w:val="white"/>
              </w:rPr>
              <w:t>Koolituse läbiviimiseks vajaliku kvalifikatsiooni, õpi- või töökogemuse kirjeldus koolitajal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1361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Koolitajal on:</w:t>
            </w:r>
          </w:p>
          <w:p w14:paraId="5B83C266" w14:textId="172F8C93" w:rsidR="0058190C" w:rsidRPr="00B95766" w:rsidRDefault="00000000" w:rsidP="00B95766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 w:rsidRPr="00B95766">
              <w:rPr>
                <w:rFonts w:ascii="TrebuchetMS-Bold" w:eastAsia="TrebuchetMS-Bold" w:hAnsi="TrebuchetMS-Bold" w:cs="TrebuchetMS-Bold"/>
                <w:color w:val="002469"/>
              </w:rPr>
              <w:t>töökogemus (mehitamata) lennunduses koolituse käigus õpetatavates valdkondades;</w:t>
            </w:r>
          </w:p>
          <w:p w14:paraId="68C5ACB4" w14:textId="77777777" w:rsidR="0058190C" w:rsidRDefault="00000000">
            <w:pPr>
              <w:widowControl w:val="0"/>
              <w:numPr>
                <w:ilvl w:val="0"/>
                <w:numId w:val="2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läbitud õpetamisoskuste koolitus või eelnev täiskasvanute koolitamise kogemus.</w:t>
            </w:r>
          </w:p>
        </w:tc>
      </w:tr>
      <w:tr w:rsidR="0058190C" w14:paraId="297B2285" w14:textId="77777777">
        <w:trPr>
          <w:trHeight w:val="484"/>
          <w:jc w:val="right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149A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Koolitajad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4EDD" w14:textId="17720BA0" w:rsidR="0058190C" w:rsidRDefault="00B95766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Oskar Saarepera, Tõnis Jürimäe, Alisa Lepik, Ott Tahk, Madis Sügis, Kuldar Saaremäe, Crismar Liukonen, Klaus Sebastian Levit, Karl Caspar Sünter, Maria Tamm</w:t>
            </w:r>
          </w:p>
        </w:tc>
      </w:tr>
      <w:tr w:rsidR="0058190C" w14:paraId="5F806C4A" w14:textId="77777777">
        <w:trPr>
          <w:jc w:val="right"/>
        </w:trPr>
        <w:tc>
          <w:tcPr>
            <w:tcW w:w="2775" w:type="dxa"/>
            <w:tcBorders>
              <w:top w:val="single" w:sz="8" w:space="0" w:color="002469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E7FE90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Maht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C7A3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32 akadeemilist tundi, sh 32 tundi auditoorne</w:t>
            </w:r>
          </w:p>
        </w:tc>
      </w:tr>
      <w:tr w:rsidR="0058190C" w14:paraId="31171FAE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C735F0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Eesmärk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16F8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Anda kaugpiloodile vajalikud teoreetilised baasteadmised mehitamata õhusõiduki nõuetekohaseks ja ohutuks lennutamiseks erikategoorias. Koolituse läbinud isikutele väljastab Transpordiamet STS kaugpiloodi pädevuse. </w:t>
            </w:r>
          </w:p>
        </w:tc>
      </w:tr>
      <w:tr w:rsidR="0058190C" w14:paraId="2E785DC5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72C27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Sisukirjeldus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BB1E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Koolitus käsitleb erikategooria kaugpiloodi teoreetiliste teadmiste teemasid vastavalt standardstesnaariumite STS-01 ja STS-02 ning üldiste kaugpiloodi teadmiste nõuete kohaselt. Koolitus on vastavuses rakendusmääruse (EL) 2019/947 rakendusakti punktide AMC1 UAS.SPEC.050(1)(d), UAS.SPEC.050(1)(e) ja ATTACHMENT A (1)(a). </w:t>
            </w:r>
          </w:p>
        </w:tc>
      </w:tr>
      <w:tr w:rsidR="0058190C" w14:paraId="6B43CFCB" w14:textId="77777777">
        <w:trPr>
          <w:trHeight w:val="933"/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20962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Sihtgrupp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E4FE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Kaugpiloodid, kellel on olemas vajalikud teadmised ja/või pädevused mehitamata õhusõiduki lennutamiseks alamkategooriates A1/A3 ning kes soovivad lennutada mehitamata õhusõidukit erikategoorias.</w:t>
            </w:r>
          </w:p>
        </w:tc>
      </w:tr>
      <w:tr w:rsidR="0058190C" w14:paraId="6190D3C7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791C3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Osalejate arv (min/max)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B8CA" w14:textId="43A823D1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6/</w:t>
            </w:r>
            <w:r w:rsidR="00B95766">
              <w:rPr>
                <w:rFonts w:ascii="TrebuchetMS-Bold" w:eastAsia="TrebuchetMS-Bold" w:hAnsi="TrebuchetMS-Bold" w:cs="TrebuchetMS-Bold"/>
                <w:color w:val="002469"/>
              </w:rPr>
              <w:t>32</w:t>
            </w:r>
          </w:p>
        </w:tc>
      </w:tr>
      <w:tr w:rsidR="0058190C" w14:paraId="15C3D8E1" w14:textId="77777777">
        <w:trPr>
          <w:trHeight w:val="390"/>
          <w:jc w:val="right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748E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Õpiväljundid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1758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Koolituse läbinu:</w:t>
            </w:r>
          </w:p>
          <w:p w14:paraId="572167CE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teab lennuohutuse aluseid erikategooria kaugpiloodile vajalike teadmiste tasandil (lennulogid, otsuste tegemine,  juhtumitest teavitamine, lennumeisterlikkus);</w:t>
            </w:r>
          </w:p>
          <w:p w14:paraId="379825B3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teab erikategoorias käitamise õiguslikke aluseid ja riskihindamise põhimõtteid;</w:t>
            </w:r>
          </w:p>
          <w:p w14:paraId="62EB1207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teab erinevaid navigatsioonivahendeid ja nende piiranguid ning vertikaalse navigeerimise aluseid;</w:t>
            </w:r>
          </w:p>
          <w:p w14:paraId="6F1F73C0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oskab kasutada erinevaid kaarte lennuoperatsiooni ettevalmistamiseks;</w:t>
            </w:r>
          </w:p>
          <w:p w14:paraId="24A88B75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lastRenderedPageBreak/>
              <w:t>teab taju, väsimuse, tähelepanelikkuse, tervisliku seisundi ja keskkonnategurite mõju kaugpiloodi sooritusvõimele;</w:t>
            </w:r>
          </w:p>
          <w:p w14:paraId="70FAC0F9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teab mitmeliikmelise lennumeeskonna koostöö aluseid;</w:t>
            </w:r>
          </w:p>
          <w:p w14:paraId="5EC9F682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>teab erinevaid õhuruumi osi, neis kehtivaid opereerimise põhimõtteid ning võimalikke kohalduvaid lennupiiranguid;</w:t>
            </w:r>
          </w:p>
          <w:p w14:paraId="0502C25B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 xml:space="preserve">oskab leida 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käitamise ja lennutamise jaoks vajalikku </w:t>
            </w:r>
            <w:r>
              <w:rPr>
                <w:rFonts w:ascii="Arial" w:eastAsia="Arial" w:hAnsi="Arial" w:cs="Arial"/>
                <w:color w:val="002469"/>
              </w:rPr>
              <w:t xml:space="preserve">lennuteavet 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ja rakendada leitud teavet ohutu lennu planeerimiseks</w:t>
            </w:r>
            <w:r>
              <w:rPr>
                <w:rFonts w:ascii="Arial" w:eastAsia="Arial" w:hAnsi="Arial" w:cs="Arial"/>
                <w:color w:val="002469"/>
              </w:rPr>
              <w:t>;</w:t>
            </w:r>
          </w:p>
          <w:p w14:paraId="55E6CA77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teab mehitamata õhusõidukite ehitust, aerodünaamika aluseid, avioonika põhikomponente, autonoomia tasemeid ning mehitamata õhusõiduki lennurežiime;</w:t>
            </w:r>
          </w:p>
          <w:p w14:paraId="11F213EB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teab õhutiheduse mõju mehitamata õhusõiduki sooritusvõimele;</w:t>
            </w:r>
          </w:p>
          <w:p w14:paraId="0EF2EC4D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teab programmeeritud reageeringuid ja protseduurilisi võtteid nende kasutamiseks andmeühenduse katkemise korral (nt RTH, 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loiter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, kohene maandumine);</w:t>
            </w:r>
          </w:p>
          <w:p w14:paraId="185FF5DB" w14:textId="77777777" w:rsidR="0058190C" w:rsidRDefault="00000000">
            <w:pPr>
              <w:numPr>
                <w:ilvl w:val="0"/>
                <w:numId w:val="5"/>
              </w:numPr>
              <w:rPr>
                <w:rFonts w:ascii="TrebuchetMS-Bold" w:eastAsia="TrebuchetMS-Bold" w:hAnsi="TrebuchetMS-Bold" w:cs="TrebuchetMS-Bold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teab ilmastikunähtuseid, mis mõjutavad mehitamata õhusõiduki sooritusvõimet;</w:t>
            </w:r>
          </w:p>
          <w:p w14:paraId="346788A8" w14:textId="77777777" w:rsidR="0058190C" w:rsidRDefault="00000000">
            <w:pPr>
              <w:widowControl w:val="0"/>
              <w:numPr>
                <w:ilvl w:val="0"/>
                <w:numId w:val="5"/>
              </w:numPr>
              <w:rPr>
                <w:rFonts w:ascii="TrebuchetMS-Bold" w:eastAsia="TrebuchetMS-Bold" w:hAnsi="TrebuchetMS-Bold" w:cs="TrebuchetMS-Bold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oskab leida käitamise ja lennutamise jaoks vajalikku lennumeteoroloogilist teavet ja rakendada leitud teavet ohutu lennu planeerimiseks;</w:t>
            </w:r>
          </w:p>
          <w:p w14:paraId="02F2746B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2469"/>
              </w:rPr>
              <w:t xml:space="preserve">teab käitamisprotseduuride, sh missiooni 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planeerimise ja tegevuskoha riskianalüüsi olemust ja </w:t>
            </w:r>
            <w:r>
              <w:rPr>
                <w:rFonts w:ascii="Arial" w:eastAsia="Arial" w:hAnsi="Arial" w:cs="Arial"/>
                <w:color w:val="002469"/>
              </w:rPr>
              <w:t>tähtsust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;</w:t>
            </w:r>
          </w:p>
          <w:p w14:paraId="2A68E91D" w14:textId="77777777" w:rsidR="0058190C" w:rsidRDefault="0000000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teab riskide maandamise tehnilisi ja käitamisalaseid meetmeid.</w:t>
            </w:r>
          </w:p>
        </w:tc>
      </w:tr>
      <w:tr w:rsidR="0058190C" w14:paraId="141CC191" w14:textId="77777777">
        <w:trPr>
          <w:jc w:val="right"/>
        </w:trPr>
        <w:tc>
          <w:tcPr>
            <w:tcW w:w="2775" w:type="dxa"/>
            <w:tcBorders>
              <w:top w:val="single" w:sz="8" w:space="0" w:color="002469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63E3F7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lastRenderedPageBreak/>
              <w:t>Teemad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455C" w14:textId="77777777" w:rsidR="0058190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Lennuohutus</w:t>
            </w:r>
          </w:p>
          <w:p w14:paraId="47CAB0F7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kaugpilootide kohta kogutavad andmed</w:t>
            </w:r>
          </w:p>
          <w:p w14:paraId="45F3C5B4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logiraamatud ja nendega seotud dokumendid</w:t>
            </w:r>
          </w:p>
          <w:p w14:paraId="33F4594B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head lennumeisterlikkuse põhimõtted</w:t>
            </w:r>
          </w:p>
          <w:p w14:paraId="40124FFD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otsuste tegemine lennunduses</w:t>
            </w:r>
          </w:p>
          <w:p w14:paraId="19936A2A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lennundusohutus</w:t>
            </w:r>
          </w:p>
          <w:p w14:paraId="475C8B26" w14:textId="77777777" w:rsidR="0058190C" w:rsidRDefault="00000000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ohutus maa peal</w:t>
            </w:r>
          </w:p>
          <w:p w14:paraId="44530BFE" w14:textId="77777777" w:rsidR="0058190C" w:rsidRDefault="00000000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ohutus õhus</w:t>
            </w:r>
          </w:p>
          <w:p w14:paraId="40FFEB49" w14:textId="77777777" w:rsidR="0058190C" w:rsidRDefault="00000000">
            <w:pPr>
              <w:widowControl w:val="0"/>
              <w:numPr>
                <w:ilvl w:val="1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air proximity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 juhtumitest teavitamine</w:t>
            </w:r>
          </w:p>
          <w:p w14:paraId="34F22B75" w14:textId="77777777" w:rsidR="0058190C" w:rsidRDefault="00000000">
            <w:pPr>
              <w:widowControl w:val="0"/>
              <w:numPr>
                <w:ilvl w:val="1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kõrgtasemel lennumeisterlikkus</w:t>
            </w:r>
          </w:p>
          <w:p w14:paraId="4979FC79" w14:textId="77777777" w:rsidR="0058190C" w:rsidRDefault="00000000">
            <w:pPr>
              <w:widowControl w:val="0"/>
              <w:numPr>
                <w:ilvl w:val="2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manöövrid ja hädaolukorra protseduurid</w:t>
            </w:r>
          </w:p>
          <w:p w14:paraId="67D7870B" w14:textId="77777777" w:rsidR="0058190C" w:rsidRDefault="00000000">
            <w:pPr>
              <w:widowControl w:val="0"/>
              <w:numPr>
                <w:ilvl w:val="2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üldteave ebatavaliste olukordade kohta (sh varisemine, pöörised, vertikaalse tõusu piirangud, autorotatsioon, 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vortex ring states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)</w:t>
            </w:r>
          </w:p>
          <w:p w14:paraId="5264B013" w14:textId="77777777" w:rsidR="0058190C" w:rsidRDefault="00000000">
            <w:pPr>
              <w:widowControl w:val="0"/>
              <w:numPr>
                <w:ilvl w:val="1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õiglane suhtumine</w:t>
            </w:r>
          </w:p>
          <w:p w14:paraId="7BC3A523" w14:textId="77777777" w:rsidR="0058190C" w:rsidRDefault="00000000">
            <w:pPr>
              <w:widowControl w:val="0"/>
              <w:numPr>
                <w:ilvl w:val="2"/>
                <w:numId w:val="9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õiglase suhtumise ehk 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just culture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 põhimõtted</w:t>
            </w:r>
          </w:p>
          <w:p w14:paraId="1BA3208F" w14:textId="77777777" w:rsidR="0058190C" w:rsidRDefault="00000000">
            <w:pPr>
              <w:widowControl w:val="0"/>
              <w:numPr>
                <w:ilvl w:val="0"/>
                <w:numId w:val="3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Lennunduse õigusaktid</w:t>
            </w:r>
          </w:p>
          <w:p w14:paraId="5C24D6B4" w14:textId="77777777" w:rsidR="0058190C" w:rsidRDefault="00000000">
            <w:pPr>
              <w:widowControl w:val="0"/>
              <w:numPr>
                <w:ilvl w:val="1"/>
                <w:numId w:val="3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sissejuhatus lennunduse õigusaktidesse</w:t>
            </w:r>
          </w:p>
          <w:p w14:paraId="0C4D9F8B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sissejuhatus mehitamata õhusõidukite süsteemide käitamist reguleerivatesse õigusaktidesse</w:t>
            </w:r>
          </w:p>
          <w:p w14:paraId="18EE5D68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erikategooria käitamist reguleerivad õigusaktid</w:t>
            </w:r>
          </w:p>
          <w:p w14:paraId="0B822451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riskihindamine, sissejuhatus SORA metoodikasse</w:t>
            </w:r>
          </w:p>
          <w:p w14:paraId="1AB8007C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ülevaade standardstsenaariumidest ja PDRA-dest</w:t>
            </w:r>
          </w:p>
          <w:p w14:paraId="1FF74C59" w14:textId="77777777" w:rsidR="0058190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Navigatsioon</w:t>
            </w:r>
          </w:p>
          <w:p w14:paraId="6D38A7C1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navigatsioonivahendid ja nende piirangud (sh GNSS)</w:t>
            </w:r>
          </w:p>
          <w:p w14:paraId="31888483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kaartide ja aeronavigatsioonikaartide lugemine (sh 1:500 000 ja 1:250 000, tõlgendamine, erikaardid, U-space teenuspiirkonnad, põhimõisted)</w:t>
            </w:r>
          </w:p>
          <w:p w14:paraId="5D50508F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vertikaalne navigeerimine (sh referentskõrgused, kõrgusmõõtmine)</w:t>
            </w:r>
          </w:p>
          <w:p w14:paraId="6D2F55EA" w14:textId="77777777" w:rsidR="0058190C" w:rsidRDefault="00000000">
            <w:pPr>
              <w:widowControl w:val="0"/>
              <w:numPr>
                <w:ilvl w:val="0"/>
                <w:numId w:val="7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Inimtegur</w:t>
            </w:r>
          </w:p>
          <w:p w14:paraId="4BFFD54A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taju (olukorrateadlikkus BVLOS operatsioonidel)</w:t>
            </w:r>
          </w:p>
          <w:p w14:paraId="30A64549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lastRenderedPageBreak/>
              <w:t>väsimus</w:t>
            </w:r>
          </w:p>
          <w:p w14:paraId="75BCCD58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lendude kestused töötundide piires</w:t>
            </w:r>
          </w:p>
          <w:p w14:paraId="671EA247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ööpäevased rütmid</w:t>
            </w:r>
          </w:p>
          <w:p w14:paraId="1D445AA2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tööstress</w:t>
            </w:r>
          </w:p>
          <w:p w14:paraId="6255AE59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nägemishäired</w:t>
            </w:r>
          </w:p>
          <w:p w14:paraId="0C0E80B3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äriline surve (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commercial pressure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)</w:t>
            </w:r>
          </w:p>
          <w:p w14:paraId="236C09E0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tähelepanelikkus</w:t>
            </w:r>
          </w:p>
          <w:p w14:paraId="02C3AEB8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segavate tegurite kõrvaldamine</w:t>
            </w:r>
          </w:p>
          <w:p w14:paraId="2812823E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skaneerimistehnikad</w:t>
            </w:r>
          </w:p>
          <w:p w14:paraId="691B3D3F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tervislik seisund ja valmisolek lennutamiseks (tervisealased ettevaatusabinõud, alkohol, uimastid, ravimid jne)</w:t>
            </w:r>
          </w:p>
          <w:p w14:paraId="5509779F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keskkonnategurid (sh nägemisvõime muutused sõltuvalt orientatsioonist päikese suhtes)</w:t>
            </w:r>
          </w:p>
          <w:p w14:paraId="673EF184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Arial" w:eastAsia="Arial" w:hAnsi="Arial" w:cs="Arial"/>
                <w:color w:val="002469"/>
              </w:rPr>
              <w:t>mitmeliikmelise lennumeeskonna koostöö alused (MCC)</w:t>
            </w:r>
          </w:p>
          <w:p w14:paraId="74C43E39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kaugpiloodi ja muu lennutegevusega seotud personali vaheline koostöö (näiteks VO-dega)</w:t>
            </w:r>
          </w:p>
          <w:p w14:paraId="279418C7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meeskonnatöö korraldamine (CRM)</w:t>
            </w:r>
          </w:p>
          <w:p w14:paraId="77875EBC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efektiivne juhtimine</w:t>
            </w:r>
          </w:p>
          <w:p w14:paraId="1F4A4756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teiste inimestega koos töötamine</w:t>
            </w:r>
          </w:p>
          <w:p w14:paraId="7F9F7D96" w14:textId="77777777" w:rsidR="0058190C" w:rsidRDefault="00000000">
            <w:pPr>
              <w:widowControl w:val="0"/>
              <w:numPr>
                <w:ilvl w:val="0"/>
                <w:numId w:val="4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Õhuruum</w:t>
            </w:r>
          </w:p>
          <w:p w14:paraId="24A1F169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õhuruumi klassifikatsioon ja toimimise tööpõhimõtted</w:t>
            </w:r>
          </w:p>
          <w:p w14:paraId="73B6FDD1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kontrollitud õhuruum</w:t>
            </w:r>
          </w:p>
          <w:p w14:paraId="4E342F5D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kontrollimata õhuruum</w:t>
            </w:r>
          </w:p>
          <w:p w14:paraId="4309E71D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õhuruumi erikasutus</w:t>
            </w:r>
          </w:p>
          <w:p w14:paraId="6DF425B0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muud õhuruumi struktuurid (sh geograafilised piirkonnad)</w:t>
            </w:r>
          </w:p>
          <w:p w14:paraId="4A56CF31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Lennuliiklusteenindus ja Tallinna lennuinfopiirkond</w:t>
            </w:r>
          </w:p>
          <w:p w14:paraId="7F57672F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U-space</w:t>
            </w:r>
          </w:p>
          <w:p w14:paraId="571E74DA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õhuruumi reserveerimise protseduurid</w:t>
            </w:r>
          </w:p>
          <w:p w14:paraId="4675B5EC" w14:textId="77777777" w:rsidR="0058190C" w:rsidRDefault="00000000">
            <w:pPr>
              <w:widowControl w:val="0"/>
              <w:numPr>
                <w:ilvl w:val="0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NOTAM teated/AIP</w:t>
            </w:r>
          </w:p>
          <w:p w14:paraId="2CD0F9B3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lennundusteabe kogumik (AIP)</w:t>
            </w:r>
          </w:p>
          <w:p w14:paraId="68080F22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NOTAM teated ja nende tõlgendamine</w:t>
            </w:r>
          </w:p>
          <w:p w14:paraId="183973A8" w14:textId="77777777" w:rsidR="0058190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Üldteadmised mehitamata õhusõidukite süsteemidest ja välistest süsteemidest, mis toetavad nende tööd</w:t>
            </w:r>
          </w:p>
          <w:p w14:paraId="6F16A183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aerodünaamika põhialused</w:t>
            </w:r>
          </w:p>
          <w:p w14:paraId="523F023E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mehitamata õhusõiduki disain ja avioonika</w:t>
            </w:r>
          </w:p>
          <w:p w14:paraId="5645F4D7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mehitamata õhusõiduki sooritusvõime hindamine</w:t>
            </w:r>
          </w:p>
          <w:p w14:paraId="54CEC0A9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õhurõhu, -temperatuuri ja -niiskuse mõju õhutihedusele ja UA sooritusvõimele</w:t>
            </w:r>
          </w:p>
          <w:p w14:paraId="1AC1E418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autonoomia tasemete erinevused (automaatsed versus autonoomsed toimingud)</w:t>
            </w:r>
          </w:p>
          <w:p w14:paraId="1B583840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andmeühenduse katkemine ja süsteemi rikkeprotokollid</w:t>
            </w:r>
          </w:p>
          <w:p w14:paraId="2272A653" w14:textId="77777777" w:rsidR="0058190C" w:rsidRDefault="00000000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olukorra mõistmine</w:t>
            </w:r>
          </w:p>
          <w:p w14:paraId="23638509" w14:textId="77777777" w:rsidR="0058190C" w:rsidRDefault="00000000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programmeeritud reageeringute kavandamine</w:t>
            </w:r>
          </w:p>
          <w:p w14:paraId="3BF37DAA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koju naasmine funktsiooni kasutamine (RTH)</w:t>
            </w:r>
          </w:p>
          <w:p w14:paraId="0728C2F8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loiter</w:t>
            </w:r>
          </w:p>
          <w:p w14:paraId="41CC6043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kohene maandumine</w:t>
            </w:r>
          </w:p>
          <w:p w14:paraId="5895BEB5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vahendid õhu- ja maapealsete riskide maandamiseks (sh lennu katkestamise süsteemid)</w:t>
            </w:r>
          </w:p>
          <w:p w14:paraId="03C213D4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süsteemi lennurežiimid</w:t>
            </w:r>
          </w:p>
          <w:p w14:paraId="477F58F9" w14:textId="77777777" w:rsidR="0058190C" w:rsidRDefault="00000000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vahendid UA jälgimiseks (sh asukoht, kõrgus, kiirus, C2 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lastRenderedPageBreak/>
              <w:t>link, süsteemi olek)</w:t>
            </w:r>
          </w:p>
          <w:p w14:paraId="7B8521B1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sidevahendid VO-dega</w:t>
            </w:r>
          </w:p>
          <w:p w14:paraId="3D6A9051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vahendid muu õhuliikluse kohta teadlikkuse tõstmiseks</w:t>
            </w:r>
          </w:p>
          <w:p w14:paraId="3C2F4792" w14:textId="77777777" w:rsidR="0058190C" w:rsidRDefault="00000000">
            <w:pPr>
              <w:widowControl w:val="0"/>
              <w:numPr>
                <w:ilvl w:val="0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Meteoroloogia</w:t>
            </w:r>
          </w:p>
          <w:p w14:paraId="7CD98533" w14:textId="77777777" w:rsidR="0058190C" w:rsidRDefault="00000000">
            <w:pPr>
              <w:widowControl w:val="0"/>
              <w:numPr>
                <w:ilvl w:val="1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ilmastikunähtused, mis mõjutavad mehitamata õhusõidukit</w:t>
            </w:r>
          </w:p>
          <w:p w14:paraId="3FD7FB93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tuul, tormid</w:t>
            </w:r>
          </w:p>
          <w:p w14:paraId="5BDB0E97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tuule muutumine kõrguse muutudes</w:t>
            </w:r>
          </w:p>
          <w:p w14:paraId="7DCBAF09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tuulenihe</w:t>
            </w:r>
          </w:p>
          <w:p w14:paraId="0A06F9F6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udu, uduvine, nähtavus</w:t>
            </w:r>
          </w:p>
          <w:p w14:paraId="48B0186D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õhutihedus, tiheduskõrgus, õhusõiduki sooritusvõime</w:t>
            </w:r>
          </w:p>
          <w:p w14:paraId="26A5E112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õhurõhk, õhurõhu mõõtmine</w:t>
            </w:r>
          </w:p>
          <w:p w14:paraId="44B8305A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temperatuur, temperatuuri ja kastepunkti vaheline seos</w:t>
            </w:r>
          </w:p>
          <w:p w14:paraId="6923CB1A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pilved</w:t>
            </w:r>
          </w:p>
          <w:p w14:paraId="1D339F8E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frondid</w:t>
            </w:r>
          </w:p>
          <w:p w14:paraId="607CCEC5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äikesetormi elutsükkel</w:t>
            </w:r>
          </w:p>
          <w:p w14:paraId="2F1540A5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jäätumine</w:t>
            </w:r>
          </w:p>
          <w:p w14:paraId="5D5DD50E" w14:textId="77777777" w:rsidR="0058190C" w:rsidRDefault="00000000">
            <w:pPr>
              <w:widowControl w:val="0"/>
              <w:numPr>
                <w:ilvl w:val="1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täpse ilmateabe hankimine ja tõlgendamine</w:t>
            </w:r>
          </w:p>
          <w:p w14:paraId="73C34F20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ilmateabe allikad</w:t>
            </w:r>
          </w:p>
          <w:p w14:paraId="26BF850C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ilmateated</w:t>
            </w:r>
          </w:p>
          <w:p w14:paraId="1C5FF21B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ilmaprognoosid, mis sobivad tüüpiliste UAS lennuoperatsioonide jaoks</w:t>
            </w:r>
          </w:p>
          <w:p w14:paraId="27D7B9FF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kohapealne ilmaolude hindamine</w:t>
            </w:r>
          </w:p>
          <w:p w14:paraId="1A072A5B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madalate kõrguste ilmakaardid</w:t>
            </w:r>
          </w:p>
          <w:p w14:paraId="1FF099CF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METAR, SPECI, TAF</w:t>
            </w:r>
          </w:p>
          <w:p w14:paraId="6C496F3E" w14:textId="77777777" w:rsidR="0058190C" w:rsidRDefault="00000000">
            <w:pPr>
              <w:widowControl w:val="0"/>
              <w:numPr>
                <w:ilvl w:val="1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piirkondlikud ilmastikumõjud</w:t>
            </w:r>
          </w:p>
          <w:p w14:paraId="583D7D95" w14:textId="77777777" w:rsidR="0058190C" w:rsidRDefault="00000000">
            <w:pPr>
              <w:widowControl w:val="0"/>
              <w:numPr>
                <w:ilvl w:val="2"/>
                <w:numId w:val="8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tüüpilised ilmaolud ja ilmastiku mustrid ranniku-, mägi-, kõrbemaastikel ja linnas</w:t>
            </w:r>
          </w:p>
          <w:p w14:paraId="4A0791DF" w14:textId="77777777" w:rsidR="0058190C" w:rsidRDefault="00000000">
            <w:pPr>
              <w:widowControl w:val="0"/>
              <w:numPr>
                <w:ilvl w:val="0"/>
                <w:numId w:val="1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Käitamisprotseduurid</w:t>
            </w:r>
          </w:p>
          <w:p w14:paraId="1F740290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missiooni planeerimine, õhuruumiga seotud kaalutlused ja tegevuskoha riskianalüüs</w:t>
            </w:r>
          </w:p>
          <w:p w14:paraId="40930D07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lennuoperatsioonid kontrollitud maa-alal</w:t>
            </w:r>
          </w:p>
          <w:p w14:paraId="6467A0A7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meetmed kavandatud lennutegevuse käitamismahu ja maapealse riskipuhvri suhtes kohaldatavate piirangute ja tingimuste järgimiseks</w:t>
            </w:r>
          </w:p>
          <w:p w14:paraId="768B2212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BVLOS-operatsioonid</w:t>
            </w:r>
          </w:p>
          <w:p w14:paraId="52A712F6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UA vaatleja kasutamine</w:t>
            </w:r>
          </w:p>
          <w:p w14:paraId="6E8F3C1C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i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point of no return</w:t>
            </w:r>
          </w:p>
          <w:p w14:paraId="0801E8B9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kohapealsete kontrollide, lennutegevuse planeerimise ja käitamisprotseduuride tähtsus</w:t>
            </w:r>
          </w:p>
          <w:p w14:paraId="4C49C012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lennutegevuse planeerimine</w:t>
            </w:r>
          </w:p>
          <w:p w14:paraId="445A5B97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kohapealsed kontrollid (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>on-site inspections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)</w:t>
            </w:r>
          </w:p>
          <w:p w14:paraId="59787CA8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lennueelsed käitamisprotseduurid</w:t>
            </w:r>
          </w:p>
          <w:p w14:paraId="7E5319D6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käitamisprotseduurid lennu ajal</w:t>
            </w:r>
          </w:p>
          <w:p w14:paraId="55131AA8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lennujärgsed käitamisprotseduurid</w:t>
            </w:r>
          </w:p>
          <w:p w14:paraId="58F278DE" w14:textId="77777777" w:rsidR="0058190C" w:rsidRDefault="00000000">
            <w:pPr>
              <w:widowControl w:val="0"/>
              <w:numPr>
                <w:ilvl w:val="3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käitamisprotseduurid ebastandardsetes tingimustes (sh hädaolukorrad, ERP)</w:t>
            </w:r>
          </w:p>
          <w:p w14:paraId="6913D4AE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õhuriskide tehniline ja käitumisalane maandamine</w:t>
            </w:r>
          </w:p>
          <w:p w14:paraId="38D316F7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õhuruumi vaatlejate (AO) kasutamine lennuoperatsioonide ajal </w:t>
            </w:r>
          </w:p>
          <w:p w14:paraId="1524CFF5" w14:textId="77777777" w:rsidR="0058190C" w:rsidRDefault="00000000">
            <w:pPr>
              <w:widowControl w:val="0"/>
              <w:numPr>
                <w:ilvl w:val="2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tuvasta ja väldi süsteemi põhimõtted (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t xml:space="preserve">Detect and </w:t>
            </w:r>
            <w:r>
              <w:rPr>
                <w:rFonts w:ascii="TrebuchetMS-Bold" w:eastAsia="TrebuchetMS-Bold" w:hAnsi="TrebuchetMS-Bold" w:cs="TrebuchetMS-Bold"/>
                <w:i/>
                <w:color w:val="002469"/>
              </w:rPr>
              <w:lastRenderedPageBreak/>
              <w:t>Avoid</w:t>
            </w:r>
            <w:r>
              <w:rPr>
                <w:rFonts w:ascii="TrebuchetMS-Bold" w:eastAsia="TrebuchetMS-Bold" w:hAnsi="TrebuchetMS-Bold" w:cs="TrebuchetMS-Bold"/>
                <w:color w:val="002469"/>
              </w:rPr>
              <w:t>)</w:t>
            </w:r>
          </w:p>
          <w:p w14:paraId="404AB5C2" w14:textId="77777777" w:rsidR="0058190C" w:rsidRDefault="00000000">
            <w:pPr>
              <w:widowControl w:val="0"/>
              <w:numPr>
                <w:ilvl w:val="0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Andmeallikate haldamine</w:t>
            </w:r>
          </w:p>
          <w:p w14:paraId="0D2B9F75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Allikad ja andmete kogumine</w:t>
            </w:r>
          </w:p>
          <w:p w14:paraId="5D910605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Andmete turvalisus</w:t>
            </w:r>
          </w:p>
          <w:p w14:paraId="1FA0E8B3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Andmekoguste hindamine ja optimeerimine</w:t>
            </w:r>
          </w:p>
          <w:p w14:paraId="7B0BF0AB" w14:textId="77777777" w:rsidR="0058190C" w:rsidRDefault="00000000">
            <w:pPr>
              <w:widowControl w:val="0"/>
              <w:numPr>
                <w:ilvl w:val="1"/>
                <w:numId w:val="6"/>
              </w:numP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Andmete salvestamine</w:t>
            </w:r>
          </w:p>
        </w:tc>
      </w:tr>
      <w:tr w:rsidR="0058190C" w14:paraId="28BA410F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3A8B74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lastRenderedPageBreak/>
              <w:t>Õppekeskkonna kirjeldus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A853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Õpe viiakse läbi Eesti Lennuakadeemias.                                                                    </w:t>
            </w:r>
          </w:p>
        </w:tc>
      </w:tr>
      <w:tr w:rsidR="0058190C" w14:paraId="346D544C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5EAC2D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Lõpetamise tingimused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F804" w14:textId="77777777" w:rsidR="0058190C" w:rsidRDefault="00000000">
            <w:pPr>
              <w:rPr>
                <w:rFonts w:ascii="Arial" w:eastAsia="Arial" w:hAnsi="Arial" w:cs="Arial"/>
                <w:color w:val="002469"/>
              </w:rPr>
            </w:pPr>
            <w:r>
              <w:rPr>
                <w:rFonts w:ascii="Arial" w:eastAsia="Arial" w:hAnsi="Arial" w:cs="Arial"/>
                <w:color w:val="002469"/>
              </w:rPr>
              <w:t>Kursuse edukaks läbimiseks tuleb sooritada positiivsele tulemusele:</w:t>
            </w:r>
          </w:p>
          <w:p w14:paraId="44DA77BC" w14:textId="77777777" w:rsidR="0058190C" w:rsidRDefault="00000000">
            <w:pPr>
              <w:rPr>
                <w:rFonts w:ascii="Arial" w:eastAsia="Arial" w:hAnsi="Arial" w:cs="Arial"/>
                <w:color w:val="002469"/>
              </w:rPr>
            </w:pPr>
            <w:r>
              <w:rPr>
                <w:rFonts w:ascii="Arial" w:eastAsia="Arial" w:hAnsi="Arial" w:cs="Arial"/>
                <w:color w:val="002469"/>
              </w:rPr>
              <w:t xml:space="preserve">1) Eksam Moodle keskkonnas, eksam loetakse sooritatuks, kui õigeid vastuseid on vähemalt 75%. </w:t>
            </w:r>
          </w:p>
          <w:p w14:paraId="0C304FAD" w14:textId="77777777" w:rsidR="0058190C" w:rsidRDefault="00000000">
            <w:pPr>
              <w:rPr>
                <w:rFonts w:ascii="Arial" w:eastAsia="Arial" w:hAnsi="Arial" w:cs="Arial"/>
                <w:color w:val="002469"/>
              </w:rPr>
            </w:pPr>
            <w:r>
              <w:rPr>
                <w:rFonts w:ascii="Arial" w:eastAsia="Arial" w:hAnsi="Arial" w:cs="Arial"/>
                <w:color w:val="002469"/>
              </w:rPr>
              <w:t>2) Planeerimise ülesanne grupitööna.</w:t>
            </w:r>
          </w:p>
        </w:tc>
      </w:tr>
      <w:tr w:rsidR="0058190C" w14:paraId="01B1C6DC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47C724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Hindamisviis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A0A0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Eksam, praktiline ülesanne</w:t>
            </w:r>
          </w:p>
        </w:tc>
      </w:tr>
      <w:tr w:rsidR="0058190C" w14:paraId="4C60745D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26AA42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Kursuse läbimisel väljastatav dokument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2A2" w14:textId="77777777" w:rsidR="005819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0"/>
              </w:tabs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 xml:space="preserve">Eesti Lennuakadeemia kaugpilootide koolitusorganisatsiooni (RPTO) tunnistus koolituse läbimise kohta. </w:t>
            </w:r>
          </w:p>
        </w:tc>
      </w:tr>
      <w:tr w:rsidR="0058190C" w14:paraId="62580C3D" w14:textId="77777777">
        <w:trPr>
          <w:jc w:val="right"/>
        </w:trPr>
        <w:tc>
          <w:tcPr>
            <w:tcW w:w="2775" w:type="dxa"/>
            <w:tcBorders>
              <w:top w:val="nil"/>
              <w:left w:val="single" w:sz="8" w:space="0" w:color="002469"/>
              <w:bottom w:val="single" w:sz="8" w:space="0" w:color="002469"/>
              <w:right w:val="single" w:sz="8" w:space="0" w:color="00246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5CE083" w14:textId="77777777" w:rsidR="0058190C" w:rsidRDefault="00000000">
            <w:pPr>
              <w:widowControl w:val="0"/>
              <w:rPr>
                <w:rFonts w:ascii="Arial" w:eastAsia="Arial" w:hAnsi="Arial" w:cs="Arial"/>
                <w:b/>
                <w:color w:val="002469"/>
              </w:rPr>
            </w:pPr>
            <w:r>
              <w:rPr>
                <w:rFonts w:ascii="Arial" w:eastAsia="Arial" w:hAnsi="Arial" w:cs="Arial"/>
                <w:b/>
                <w:color w:val="002469"/>
              </w:rPr>
              <w:t>Lisainfo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DB6E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AMC1 UAS.SPEC.050(1)(d), UAS.SPEC.050(1)(e), ATTACHMENT A (1)(a)</w:t>
            </w:r>
          </w:p>
          <w:p w14:paraId="0577DCA3" w14:textId="77777777" w:rsidR="0058190C" w:rsidRDefault="00000000">
            <w:pPr>
              <w:widowControl w:val="0"/>
              <w:rPr>
                <w:rFonts w:ascii="TrebuchetMS-Bold" w:eastAsia="TrebuchetMS-Bold" w:hAnsi="TrebuchetMS-Bold" w:cs="TrebuchetMS-Bold"/>
                <w:color w:val="002469"/>
              </w:rPr>
            </w:pPr>
            <w:r>
              <w:rPr>
                <w:rFonts w:ascii="TrebuchetMS-Bold" w:eastAsia="TrebuchetMS-Bold" w:hAnsi="TrebuchetMS-Bold" w:cs="TrebuchetMS-Bold"/>
                <w:color w:val="002469"/>
              </w:rPr>
              <w:t>Koolituse läbimise tunnistuse alusel väljastab Transpordiamet koolituse läbinud isikule kaugpiloodipädevuse standardstsenaariumites käitamiseks .</w:t>
            </w:r>
          </w:p>
        </w:tc>
      </w:tr>
    </w:tbl>
    <w:p w14:paraId="66DA74BF" w14:textId="77777777" w:rsidR="0058190C" w:rsidRDefault="0058190C">
      <w:pPr>
        <w:jc w:val="right"/>
        <w:rPr>
          <w:rFonts w:ascii="TrebuchetMS-Bold" w:eastAsia="TrebuchetMS-Bold" w:hAnsi="TrebuchetMS-Bold" w:cs="TrebuchetMS-Bold"/>
        </w:rPr>
      </w:pPr>
    </w:p>
    <w:sectPr w:rsidR="0058190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0" w:right="850" w:bottom="850" w:left="1417" w:header="709" w:footer="23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4ED3" w14:textId="77777777" w:rsidR="002F71FB" w:rsidRDefault="002F71FB">
      <w:r>
        <w:separator/>
      </w:r>
    </w:p>
  </w:endnote>
  <w:endnote w:type="continuationSeparator" w:id="0">
    <w:p w14:paraId="6E17C9E4" w14:textId="77777777" w:rsidR="002F71FB" w:rsidRDefault="002F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5C7BB" w14:textId="77777777" w:rsidR="0058190C" w:rsidRDefault="00581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2664"/>
        <w:sz w:val="16"/>
        <w:szCs w:val="16"/>
      </w:rPr>
    </w:pPr>
  </w:p>
  <w:p w14:paraId="1DEC1B44" w14:textId="77777777" w:rsidR="0058190C" w:rsidRDefault="00581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70BC" w14:textId="77777777" w:rsidR="002F71FB" w:rsidRDefault="002F71FB">
      <w:r>
        <w:separator/>
      </w:r>
    </w:p>
  </w:footnote>
  <w:footnote w:type="continuationSeparator" w:id="0">
    <w:p w14:paraId="5BA936DA" w14:textId="77777777" w:rsidR="002F71FB" w:rsidRDefault="002F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2B65" w14:textId="77777777" w:rsidR="005819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4BB1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C5A1" w14:textId="77777777" w:rsidR="005819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30AB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70.9pt;margin-top:-47.05pt;width:595.2pt;height:841.9pt;z-index:-251659264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8E0B" w14:textId="77777777" w:rsidR="005819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drawing>
        <wp:anchor distT="0" distB="0" distL="114300" distR="114300" simplePos="0" relativeHeight="251656192" behindDoc="0" locked="0" layoutInCell="1" hidden="0" allowOverlap="1" wp14:anchorId="4E4CDCAD" wp14:editId="75BAB59C">
          <wp:simplePos x="0" y="0"/>
          <wp:positionH relativeFrom="margin">
            <wp:posOffset>4784725</wp:posOffset>
          </wp:positionH>
          <wp:positionV relativeFrom="margin">
            <wp:posOffset>-694679</wp:posOffset>
          </wp:positionV>
          <wp:extent cx="1619250" cy="1104900"/>
          <wp:effectExtent l="0" t="0" r="0" b="0"/>
          <wp:wrapSquare wrapText="bothSides" distT="0" distB="0" distL="114300" distR="114300"/>
          <wp:docPr id="16" name="image1.jpg" descr="C:\Users\liis.saar\Desktop\Logod\ELA_sinine_vertik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iis.saar\Desktop\Logod\ELA_sinine_vertik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16D60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-70.8pt;margin-top:-73.35pt;width:595.2pt;height:841.9pt;z-index:-251658240;mso-position-horizontal:absolute;mso-position-horizontal-relative:margin;mso-position-vertical:absolute;mso-position-vertical-relative:margin">
          <v:imagedata r:id="rId2" o:title="image2"/>
          <w10:wrap anchorx="margin" anchory="margin"/>
        </v:shape>
      </w:pict>
    </w:r>
  </w:p>
  <w:p w14:paraId="208609A0" w14:textId="77777777" w:rsidR="0058190C" w:rsidRDefault="00581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12BF97E" w14:textId="77777777" w:rsidR="0058190C" w:rsidRDefault="00581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EE8"/>
    <w:multiLevelType w:val="multilevel"/>
    <w:tmpl w:val="D6B2F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85B77"/>
    <w:multiLevelType w:val="multilevel"/>
    <w:tmpl w:val="4BDA5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B86628"/>
    <w:multiLevelType w:val="multilevel"/>
    <w:tmpl w:val="B6DA6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36783"/>
    <w:multiLevelType w:val="multilevel"/>
    <w:tmpl w:val="C5F4C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D5CC5"/>
    <w:multiLevelType w:val="multilevel"/>
    <w:tmpl w:val="704A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1E4476"/>
    <w:multiLevelType w:val="multilevel"/>
    <w:tmpl w:val="46C697DE"/>
    <w:lvl w:ilvl="0">
      <w:start w:val="1"/>
      <w:numFmt w:val="bullet"/>
      <w:lvlText w:val="●"/>
      <w:lvlJc w:val="left"/>
      <w:pPr>
        <w:ind w:left="720" w:hanging="360"/>
      </w:pPr>
      <w:rPr>
        <w:color w:val="00246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905612"/>
    <w:multiLevelType w:val="multilevel"/>
    <w:tmpl w:val="AB1496C0"/>
    <w:lvl w:ilvl="0">
      <w:start w:val="1"/>
      <w:numFmt w:val="decimal"/>
      <w:lvlText w:val="%1)"/>
      <w:lvlJc w:val="left"/>
      <w:pPr>
        <w:ind w:left="720" w:hanging="360"/>
      </w:pPr>
      <w:rPr>
        <w:rFonts w:ascii="TrebuchetMS-Bold" w:eastAsia="TrebuchetMS-Bold" w:hAnsi="TrebuchetMS-Bold" w:cs="TrebuchetMS-Bold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BA4531"/>
    <w:multiLevelType w:val="multilevel"/>
    <w:tmpl w:val="630AD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801CF9"/>
    <w:multiLevelType w:val="multilevel"/>
    <w:tmpl w:val="4BCE8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5109747">
    <w:abstractNumId w:val="2"/>
  </w:num>
  <w:num w:numId="2" w16cid:durableId="1852375320">
    <w:abstractNumId w:val="6"/>
  </w:num>
  <w:num w:numId="3" w16cid:durableId="449594262">
    <w:abstractNumId w:val="0"/>
  </w:num>
  <w:num w:numId="4" w16cid:durableId="535700196">
    <w:abstractNumId w:val="1"/>
  </w:num>
  <w:num w:numId="5" w16cid:durableId="389155054">
    <w:abstractNumId w:val="5"/>
  </w:num>
  <w:num w:numId="6" w16cid:durableId="782723330">
    <w:abstractNumId w:val="3"/>
  </w:num>
  <w:num w:numId="7" w16cid:durableId="189689224">
    <w:abstractNumId w:val="7"/>
  </w:num>
  <w:num w:numId="8" w16cid:durableId="290984013">
    <w:abstractNumId w:val="4"/>
  </w:num>
  <w:num w:numId="9" w16cid:durableId="144471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0C"/>
    <w:rsid w:val="00175557"/>
    <w:rsid w:val="002F71FB"/>
    <w:rsid w:val="0058190C"/>
    <w:rsid w:val="00634EB5"/>
    <w:rsid w:val="00B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8D6D61"/>
  <w15:docId w15:val="{9E597801-F3E4-494F-992F-2167A94D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C0"/>
    <w:rPr>
      <w:noProof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016"/>
    <w:pPr>
      <w:keepNext/>
      <w:keepLines/>
      <w:spacing w:before="480"/>
      <w:outlineLvl w:val="0"/>
    </w:pPr>
    <w:rPr>
      <w:rFonts w:eastAsia="Times New Roman"/>
      <w:b/>
      <w:bCs/>
      <w:color w:val="0026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9B"/>
    <w:pPr>
      <w:keepNext/>
      <w:keepLines/>
      <w:spacing w:before="200"/>
      <w:outlineLvl w:val="1"/>
    </w:pPr>
    <w:rPr>
      <w:rFonts w:eastAsia="Times New Roman"/>
      <w:b/>
      <w:bCs/>
      <w:color w:val="A0CFE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1F"/>
    <w:pPr>
      <w:keepNext/>
      <w:keepLines/>
      <w:spacing w:before="200"/>
      <w:outlineLvl w:val="2"/>
    </w:pPr>
    <w:rPr>
      <w:rFonts w:eastAsia="Times New Roman"/>
      <w:b/>
      <w:bCs/>
      <w:color w:val="002664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A260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260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260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601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016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2601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26016"/>
    <w:rPr>
      <w:rFonts w:ascii="Trebuchet MS" w:eastAsia="Times New Roman" w:hAnsi="Trebuchet MS" w:cs="Times New Roman"/>
      <w:b/>
      <w:bCs/>
      <w:noProof/>
      <w:color w:val="002664"/>
      <w:sz w:val="28"/>
      <w:szCs w:val="28"/>
    </w:rPr>
  </w:style>
  <w:style w:type="character" w:customStyle="1" w:styleId="Heading2Char">
    <w:name w:val="Heading 2 Char"/>
    <w:link w:val="Heading2"/>
    <w:uiPriority w:val="9"/>
    <w:rsid w:val="002E5E9B"/>
    <w:rPr>
      <w:rFonts w:ascii="Trebuchet MS" w:eastAsia="Times New Roman" w:hAnsi="Trebuchet MS" w:cs="Times New Roman"/>
      <w:b/>
      <w:bCs/>
      <w:noProof/>
      <w:color w:val="A0CFEB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002664"/>
    </w:rPr>
  </w:style>
  <w:style w:type="character" w:customStyle="1" w:styleId="SubtitleChar">
    <w:name w:val="Subtitle Char"/>
    <w:link w:val="Subtitle"/>
    <w:uiPriority w:val="11"/>
    <w:rsid w:val="002E5E9B"/>
    <w:rPr>
      <w:rFonts w:ascii="Trebuchet MS" w:eastAsia="Times New Roman" w:hAnsi="Trebuchet MS" w:cs="Times New Roman"/>
      <w:i/>
      <w:iCs/>
      <w:noProof/>
      <w:color w:val="002664"/>
      <w:spacing w:val="15"/>
      <w:sz w:val="20"/>
      <w:szCs w:val="24"/>
    </w:rPr>
  </w:style>
  <w:style w:type="character" w:styleId="Strong">
    <w:name w:val="Strong"/>
    <w:uiPriority w:val="22"/>
    <w:qFormat/>
    <w:rsid w:val="002E5E9B"/>
    <w:rPr>
      <w:rFonts w:ascii="Trebuchet MS" w:hAnsi="Trebuchet MS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5E9B"/>
    <w:rPr>
      <w:i/>
      <w:iCs/>
      <w:color w:val="A0CFEB"/>
    </w:rPr>
  </w:style>
  <w:style w:type="character" w:customStyle="1" w:styleId="QuoteChar">
    <w:name w:val="Quote Char"/>
    <w:link w:val="Quote"/>
    <w:uiPriority w:val="29"/>
    <w:rsid w:val="002E5E9B"/>
    <w:rPr>
      <w:rFonts w:ascii="Trebuchet MS" w:hAnsi="Trebuchet MS"/>
      <w:i/>
      <w:iCs/>
      <w:noProof/>
      <w:color w:val="A0CFEB"/>
      <w:sz w:val="20"/>
    </w:rPr>
  </w:style>
  <w:style w:type="character" w:customStyle="1" w:styleId="Heading3Char">
    <w:name w:val="Heading 3 Char"/>
    <w:link w:val="Heading3"/>
    <w:uiPriority w:val="9"/>
    <w:rsid w:val="001D291F"/>
    <w:rPr>
      <w:rFonts w:ascii="Trebuchet MS" w:eastAsia="Times New Roman" w:hAnsi="Trebuchet MS" w:cs="Times New Roman"/>
      <w:b/>
      <w:bCs/>
      <w:noProof/>
      <w:color w:val="002664"/>
    </w:rPr>
  </w:style>
  <w:style w:type="table" w:styleId="TableGrid">
    <w:name w:val="Table Grid"/>
    <w:basedOn w:val="TableNormal"/>
    <w:uiPriority w:val="59"/>
    <w:rsid w:val="007643E9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80275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xXK619pYadbTbregQ4HcEFgdg==">CgMxLjA4AHIhMTF3SkVyU2ZncGJETGlFNjRQM3Ywa0JGVWJuM0REYjhQ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Oskar Saarepera</cp:lastModifiedBy>
  <cp:revision>2</cp:revision>
  <dcterms:created xsi:type="dcterms:W3CDTF">2024-11-12T12:23:00Z</dcterms:created>
  <dcterms:modified xsi:type="dcterms:W3CDTF">2024-11-12T12:23:00Z</dcterms:modified>
</cp:coreProperties>
</file>